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62" w:rsidRDefault="00AE45DE" w:rsidP="00AE45DE">
      <w:pPr>
        <w:jc w:val="center"/>
        <w:rPr>
          <w:rFonts w:ascii="Arial Black" w:hAnsi="Arial Black" w:cs="Arial"/>
          <w:color w:val="31849B" w:themeColor="accent5" w:themeShade="BF"/>
          <w:sz w:val="24"/>
          <w:szCs w:val="24"/>
        </w:rPr>
      </w:pPr>
      <w:r w:rsidRPr="00AE45DE">
        <w:rPr>
          <w:rFonts w:ascii="Arial Black" w:hAnsi="Arial Black" w:cs="Arial"/>
          <w:color w:val="31849B" w:themeColor="accent5" w:themeShade="BF"/>
          <w:sz w:val="24"/>
          <w:szCs w:val="24"/>
        </w:rPr>
        <w:t>ПОСТАНОВЛЕНИЕ ПРАВИТЕЛЬСТВА РФ ОТ 21 ЯНВАРЯ 2004 Г. №24 «ОБ УТВЕРЖДЕНИИ СТАНДАРТОВ РАСКРЫТИЯ ИНФОРМАЦИИ СУБЪЕКТАМИ ОПТОВОГО И РОЗНИЧНЫХ РЫНКОВ ЭЛЕКТРИЧЕСКОЙ ЭНЕРГИИ»</w:t>
      </w:r>
    </w:p>
    <w:p w:rsidR="005E5CE0" w:rsidRPr="00A925E3" w:rsidRDefault="001102D4" w:rsidP="004D2D32">
      <w:pPr>
        <w:spacing w:after="0"/>
        <w:jc w:val="both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ПУНКТ 11 в(1))</w:t>
      </w:r>
    </w:p>
    <w:p w:rsidR="004D2D32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величине резервируемой максимальной мощности, определяемой в соответствии с Правилами </w:t>
      </w:r>
      <w:proofErr w:type="spellStart"/>
      <w:r>
        <w:rPr>
          <w:rFonts w:ascii="Arial" w:hAnsi="Arial" w:cs="Arial"/>
          <w:sz w:val="24"/>
          <w:szCs w:val="24"/>
        </w:rPr>
        <w:t>недискриминационного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доступа к услугам по передаче электрической энергии и оказания этих услуг, утвержденными постановлением Правительства РФ от 27 декабря 2004 г. №861, в разбивке по уровням напряжения:</w:t>
      </w: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142D6" w:rsidRDefault="00A142D6" w:rsidP="005E5CE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Единица измерения: МВт</w:t>
      </w:r>
    </w:p>
    <w:tbl>
      <w:tblPr>
        <w:tblStyle w:val="a6"/>
        <w:tblW w:w="0" w:type="auto"/>
        <w:tblLayout w:type="fixed"/>
        <w:tblLook w:val="04A0"/>
      </w:tblPr>
      <w:tblGrid>
        <w:gridCol w:w="1668"/>
        <w:gridCol w:w="2126"/>
        <w:gridCol w:w="2268"/>
        <w:gridCol w:w="2693"/>
        <w:gridCol w:w="2126"/>
        <w:gridCol w:w="2127"/>
        <w:gridCol w:w="992"/>
        <w:gridCol w:w="850"/>
      </w:tblGrid>
      <w:tr w:rsidR="000F5D90" w:rsidTr="000F5D90">
        <w:tc>
          <w:tcPr>
            <w:tcW w:w="16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Расчетный период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Сетевая организация</w:t>
            </w:r>
          </w:p>
        </w:tc>
        <w:tc>
          <w:tcPr>
            <w:tcW w:w="2268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максим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Start"/>
            <w:r w:rsidRPr="000F5D90">
              <w:rPr>
                <w:rFonts w:ascii="Arial" w:hAnsi="Arial" w:cs="Arial"/>
                <w:b/>
                <w:sz w:val="24"/>
                <w:szCs w:val="24"/>
              </w:rPr>
              <w:t>м</w:t>
            </w:r>
            <w:proofErr w:type="gramEnd"/>
            <w:r w:rsidRPr="000F5D90">
              <w:rPr>
                <w:rFonts w:ascii="Arial" w:hAnsi="Arial" w:cs="Arial"/>
                <w:b/>
                <w:sz w:val="24"/>
                <w:szCs w:val="24"/>
              </w:rPr>
              <w:t>ощности э/принимающих устройств потребителя</w:t>
            </w:r>
          </w:p>
        </w:tc>
        <w:tc>
          <w:tcPr>
            <w:tcW w:w="2693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мощности, использованной в расчетном периоде для определения размера обязательств потребителя по оплате услуг по передаче э/энергии</w:t>
            </w:r>
          </w:p>
        </w:tc>
        <w:tc>
          <w:tcPr>
            <w:tcW w:w="2126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Объем резервируемой максимальной мощности</w:t>
            </w:r>
          </w:p>
        </w:tc>
        <w:tc>
          <w:tcPr>
            <w:tcW w:w="2127" w:type="dxa"/>
            <w:vMerge w:val="restart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Усредненная величина резервируемой максимальной мощности по потребителям</w:t>
            </w:r>
          </w:p>
        </w:tc>
        <w:tc>
          <w:tcPr>
            <w:tcW w:w="1842" w:type="dxa"/>
            <w:gridSpan w:val="2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По уровню напряжения</w:t>
            </w:r>
          </w:p>
        </w:tc>
      </w:tr>
      <w:tr w:rsidR="000F5D90" w:rsidTr="000F5D90">
        <w:tc>
          <w:tcPr>
            <w:tcW w:w="16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СН</w:t>
            </w:r>
          </w:p>
        </w:tc>
        <w:tc>
          <w:tcPr>
            <w:tcW w:w="850" w:type="dxa"/>
            <w:vAlign w:val="center"/>
          </w:tcPr>
          <w:p w:rsidR="000F5D90" w:rsidRPr="000F5D90" w:rsidRDefault="000F5D90" w:rsidP="000F5D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5D90">
              <w:rPr>
                <w:rFonts w:ascii="Arial" w:hAnsi="Arial" w:cs="Arial"/>
                <w:b/>
                <w:sz w:val="24"/>
                <w:szCs w:val="24"/>
              </w:rPr>
              <w:t>НН</w:t>
            </w:r>
          </w:p>
        </w:tc>
      </w:tr>
      <w:tr w:rsidR="000F5D90" w:rsidTr="000F5D90">
        <w:tc>
          <w:tcPr>
            <w:tcW w:w="1668" w:type="dxa"/>
            <w:vAlign w:val="center"/>
          </w:tcPr>
          <w:p w:rsidR="000F5D90" w:rsidRPr="000F5D90" w:rsidRDefault="000F5D90" w:rsidP="000F5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967C52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="00B815D5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квартал 2015 г.</w:t>
            </w:r>
          </w:p>
        </w:tc>
        <w:tc>
          <w:tcPr>
            <w:tcW w:w="2126" w:type="dxa"/>
            <w:vAlign w:val="center"/>
          </w:tcPr>
          <w:p w:rsidR="000F5D90" w:rsidRDefault="000F5D90" w:rsidP="000F5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Авиастар-СП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Д.У.</w:t>
            </w:r>
          </w:p>
        </w:tc>
        <w:tc>
          <w:tcPr>
            <w:tcW w:w="2268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2693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1,95</w:t>
            </w:r>
          </w:p>
        </w:tc>
        <w:tc>
          <w:tcPr>
            <w:tcW w:w="2126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2127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16,1</w:t>
            </w:r>
          </w:p>
        </w:tc>
        <w:tc>
          <w:tcPr>
            <w:tcW w:w="992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21,95</w:t>
            </w:r>
          </w:p>
        </w:tc>
        <w:tc>
          <w:tcPr>
            <w:tcW w:w="850" w:type="dxa"/>
            <w:vAlign w:val="center"/>
          </w:tcPr>
          <w:p w:rsidR="000F5D90" w:rsidRDefault="000F5D90" w:rsidP="000F5D9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1102D4" w:rsidRDefault="001102D4" w:rsidP="005E5CE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102D4" w:rsidSect="001102D4">
      <w:pgSz w:w="16838" w:h="11906" w:orient="landscape"/>
      <w:pgMar w:top="1418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03549"/>
    <w:multiLevelType w:val="hybridMultilevel"/>
    <w:tmpl w:val="F4F4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5DE"/>
    <w:rsid w:val="000F5D90"/>
    <w:rsid w:val="001102D4"/>
    <w:rsid w:val="00343DAC"/>
    <w:rsid w:val="004565BC"/>
    <w:rsid w:val="004D2D32"/>
    <w:rsid w:val="005D7650"/>
    <w:rsid w:val="005E5CE0"/>
    <w:rsid w:val="006203F0"/>
    <w:rsid w:val="008D7162"/>
    <w:rsid w:val="00967C52"/>
    <w:rsid w:val="00A142D6"/>
    <w:rsid w:val="00A925E3"/>
    <w:rsid w:val="00AE45DE"/>
    <w:rsid w:val="00B815D5"/>
    <w:rsid w:val="00E41E39"/>
    <w:rsid w:val="00E53999"/>
    <w:rsid w:val="00F5015A"/>
    <w:rsid w:val="00F76BE2"/>
    <w:rsid w:val="00F84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5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399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53999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5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5A82-BBF6-4661-B3DD-ECB5285C9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peo_ecom1</dc:creator>
  <cp:lastModifiedBy>plan3</cp:lastModifiedBy>
  <cp:revision>3</cp:revision>
  <dcterms:created xsi:type="dcterms:W3CDTF">2015-07-17T11:25:00Z</dcterms:created>
  <dcterms:modified xsi:type="dcterms:W3CDTF">2015-10-15T05:46:00Z</dcterms:modified>
</cp:coreProperties>
</file>